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89" w:line="269" w:lineRule="auto"/>
        <w:ind w:left="6374" w:right="663" w:firstLine="0"/>
        <w:jc w:val="left"/>
      </w:pPr>
      <w:bookmarkStart w:id="0" w:name="_GoBack"/>
      <w:bookmarkEnd w:id="0"/>
      <w:r>
        <w:rPr>
          <w:sz w:val="24"/>
        </w:rPr>
        <w:t xml:space="preserve">УТВЕРЖДЕНО приказом ФГБОУ ДПО ИРПО  от « 4 » января 2022 г. № 4 </w:t>
      </w:r>
    </w:p>
    <w:p>
      <w:pPr>
        <w:spacing w:after="192" w:line="352" w:lineRule="auto"/>
        <w:ind w:left="710" w:right="9507" w:firstLine="0"/>
        <w:jc w:val="left"/>
      </w:pPr>
      <w:r>
        <w:rPr>
          <w:b/>
          <w:sz w:val="24"/>
        </w:rPr>
        <w:t xml:space="preserve">  </w:t>
      </w:r>
    </w:p>
    <w:p>
      <w:pPr>
        <w:spacing w:after="214" w:line="350" w:lineRule="auto"/>
        <w:ind w:left="5104" w:right="5103" w:firstLine="0"/>
        <w:jc w:val="center"/>
      </w:pPr>
      <w:r>
        <w:rPr>
          <w:b/>
        </w:rPr>
        <w:t xml:space="preserve">     </w:t>
      </w:r>
    </w:p>
    <w:p>
      <w:pPr>
        <w:spacing w:after="55" w:line="236" w:lineRule="auto"/>
        <w:ind w:left="2587" w:right="-15" w:firstLine="0"/>
        <w:jc w:val="left"/>
      </w:pPr>
      <w:r>
        <w:rPr>
          <w:b/>
        </w:rPr>
        <w:t xml:space="preserve">МЕТОДИЧЕСКИЕ РЕКОМЕНДАЦИИ  </w:t>
      </w:r>
    </w:p>
    <w:p>
      <w:pPr>
        <w:spacing w:after="59" w:line="240" w:lineRule="auto"/>
        <w:ind w:left="0" w:right="656" w:firstLine="0"/>
        <w:jc w:val="right"/>
      </w:pPr>
      <w:r>
        <w:rPr>
          <w:b/>
        </w:rPr>
        <w:t xml:space="preserve">для педагогов и родителей (законных представителей) обучающихся  </w:t>
      </w:r>
    </w:p>
    <w:p>
      <w:pPr>
        <w:spacing w:after="55" w:line="236" w:lineRule="auto"/>
        <w:ind w:left="1213" w:right="-15" w:hanging="557"/>
        <w:jc w:val="left"/>
      </w:pPr>
      <w:r>
        <w:rPr>
          <w:b/>
        </w:rPr>
        <w:t xml:space="preserve">по профилактике социальных рисков, связанных с манипулятивным воздействием средств массовой информации и сети интернет </w:t>
      </w:r>
    </w:p>
    <w:p>
      <w:pPr>
        <w:spacing w:after="186" w:line="240" w:lineRule="auto"/>
        <w:ind w:left="710" w:firstLine="0"/>
        <w:jc w:val="left"/>
      </w:pPr>
      <w:r>
        <w:rPr>
          <w:b/>
          <w:sz w:val="24"/>
        </w:rPr>
        <w:t xml:space="preserve"> </w:t>
      </w:r>
    </w:p>
    <w:p>
      <w:pPr>
        <w:spacing w:after="74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4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4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71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>
      <w:pPr>
        <w:spacing w:after="0" w:line="234" w:lineRule="auto"/>
        <w:ind w:left="2" w:right="4393" w:firstLine="4382"/>
        <w:jc w:val="left"/>
      </w:pPr>
      <w:r>
        <w:rPr>
          <w:b/>
          <w:sz w:val="24"/>
        </w:rPr>
        <w:t xml:space="preserve">Москва, 2022  </w:t>
      </w:r>
      <w:r>
        <w:rPr>
          <w:b/>
          <w:sz w:val="24"/>
        </w:rPr>
        <w:tab/>
        <w:t xml:space="preserve"> </w:t>
      </w:r>
    </w:p>
    <w:p>
      <w:pPr>
        <w:spacing w:after="296" w:line="240" w:lineRule="auto"/>
        <w:ind w:left="0" w:firstLine="0"/>
        <w:jc w:val="center"/>
      </w:pPr>
      <w:r>
        <w:rPr>
          <w:b/>
          <w:sz w:val="24"/>
        </w:rPr>
        <w:lastRenderedPageBreak/>
        <w:t xml:space="preserve"> </w:t>
      </w:r>
    </w:p>
    <w:p>
      <w:pPr>
        <w:spacing w:after="194" w:line="240" w:lineRule="auto"/>
        <w:ind w:left="10" w:right="-15" w:hanging="10"/>
        <w:jc w:val="center"/>
      </w:pPr>
      <w:r>
        <w:t xml:space="preserve">ОГЛАВЛЕНИЕ </w:t>
      </w:r>
    </w:p>
    <w:p>
      <w:pPr>
        <w:spacing w:after="348" w:line="240" w:lineRule="auto"/>
        <w:ind w:left="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>
      <w:pPr>
        <w:spacing w:after="316"/>
        <w:ind w:firstLine="0"/>
      </w:pPr>
      <w:r>
        <w:t xml:space="preserve">ВВЕДЕНИЕ .......................................................................................................................... 3 </w:t>
      </w:r>
    </w:p>
    <w:p>
      <w:pPr>
        <w:spacing w:line="240" w:lineRule="auto"/>
        <w:ind w:firstLine="0"/>
      </w:pPr>
      <w:r>
        <w:t xml:space="preserve">1.1. Подростки как объекты вовлечения в экстремистскую, террористическую и </w:t>
      </w:r>
    </w:p>
    <w:p>
      <w:pPr>
        <w:spacing w:after="316"/>
        <w:ind w:firstLine="0"/>
      </w:pPr>
      <w:r>
        <w:t xml:space="preserve">протестную деятельность ................................................................................................... 6 </w:t>
      </w:r>
    </w:p>
    <w:p>
      <w:pPr>
        <w:spacing w:after="316"/>
        <w:ind w:firstLine="0"/>
      </w:pPr>
      <w:r>
        <w:t xml:space="preserve">1.2. СМИ и сеть Интернет как средства манипуляции подростками ............................ 9 </w:t>
      </w:r>
    </w:p>
    <w:p>
      <w:pPr>
        <w:spacing w:line="240" w:lineRule="auto"/>
        <w:ind w:firstLine="0"/>
      </w:pPr>
      <w:r>
        <w:t xml:space="preserve">1.3. Способы профилактики негативного воздействия СМИ и сети Интернет   </w:t>
      </w:r>
    </w:p>
    <w:p>
      <w:pPr>
        <w:spacing w:after="307" w:line="422" w:lineRule="auto"/>
        <w:ind w:firstLine="0"/>
      </w:pPr>
      <w:r>
        <w:t xml:space="preserve">на подростков ..................................................................................................................... 15 ЗАКЛЮЧЕНИЕ ................................................................................................................. 19 </w:t>
      </w:r>
    </w:p>
    <w:p>
      <w:pPr>
        <w:spacing w:after="57" w:line="422" w:lineRule="auto"/>
        <w:ind w:firstLine="0"/>
      </w:pPr>
      <w:r>
        <w:t xml:space="preserve">СПИСОК ЛИТЕРАТУРЫ ................................................................................................. 20  ВВЕДЕНИЕ </w:t>
      </w:r>
    </w:p>
    <w:p>
      <w:pPr>
        <w:spacing w:after="77" w:line="240" w:lineRule="auto"/>
        <w:ind w:left="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>
      <w:pPr>
        <w:spacing w:after="216" w:line="240" w:lineRule="auto"/>
        <w:ind w:left="10" w:hanging="10"/>
        <w:jc w:val="right"/>
      </w:pPr>
      <w:r>
        <w:t xml:space="preserve">Экстремизм </w:t>
      </w:r>
      <w:r>
        <w:tab/>
        <w:t xml:space="preserve">и </w:t>
      </w:r>
      <w:r>
        <w:tab/>
        <w:t xml:space="preserve">терроризм </w:t>
      </w:r>
      <w:r>
        <w:tab/>
        <w:t xml:space="preserve">являются </w:t>
      </w:r>
      <w:r>
        <w:tab/>
        <w:t xml:space="preserve">одними </w:t>
      </w:r>
      <w:r>
        <w:tab/>
        <w:t xml:space="preserve">из </w:t>
      </w:r>
      <w:r>
        <w:tab/>
        <w:t xml:space="preserve">сложных  </w:t>
      </w:r>
    </w:p>
    <w:p>
      <w:pPr>
        <w:ind w:firstLine="0"/>
      </w:pPr>
      <w:r>
        <w:t>социально-политических и общественно опасных проблем на современном этапе развития общества в мировом масштабе.</w:t>
      </w:r>
      <w:r>
        <w:rPr>
          <w:rFonts w:ascii="Calibri" w:eastAsia="Calibri" w:hAnsi="Calibri" w:cs="Calibri"/>
          <w:sz w:val="22"/>
        </w:rPr>
        <w:t xml:space="preserve">  </w:t>
      </w:r>
    </w:p>
    <w:p>
      <w:r>
        <w:t xml:space="preserve">На территории Российской Федерации действуют два Федеральных закона,  в которых даны понятия, характеристики и способы противодействии экстремистской и террористической деятельности. </w:t>
      </w:r>
    </w:p>
    <w:p>
      <w:r>
        <w:t xml:space="preserve">В Федеральном законе от 25.07.2002 № 114-ФЗ (ред. от 01.07.2021)  «О противодействии экстремистской деятельности» экстремизм определяется  как форма радикального отрицания существующих общепризнанных общественных норм и правил в государстве со стороны отдельных лиц или групп [12]. </w:t>
      </w:r>
    </w:p>
    <w:p>
      <w:pPr>
        <w:spacing w:after="215" w:line="240" w:lineRule="auto"/>
        <w:ind w:left="10" w:right="-15" w:hanging="10"/>
        <w:jc w:val="center"/>
      </w:pPr>
      <w:r>
        <w:t xml:space="preserve">Экстремистская деятельность (экстремизм) проявляется в следующем [12]: </w:t>
      </w:r>
    </w:p>
    <w:p>
      <w:pPr>
        <w:numPr>
          <w:ilvl w:val="0"/>
          <w:numId w:val="1"/>
        </w:numPr>
      </w:pPr>
      <w:r>
        <w:lastRenderedPageBreak/>
        <w:t xml:space="preserve">насильственное изменение основ конституционного строя и нарушение целостности Российской Федерации;  </w:t>
      </w:r>
    </w:p>
    <w:p>
      <w:pPr>
        <w:numPr>
          <w:ilvl w:val="0"/>
          <w:numId w:val="1"/>
        </w:numPr>
      </w:pPr>
      <w:r>
        <w:t xml:space="preserve">публичное оправдание терроризма и иная террористическая деятельность; возбуждение социальной, расовой, национальной или религиозной розни;  </w:t>
      </w:r>
    </w:p>
    <w:p>
      <w:pPr>
        <w:numPr>
          <w:ilvl w:val="0"/>
          <w:numId w:val="1"/>
        </w:numPr>
      </w:pPr>
      <w:r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 или языковой принадлежности, или отношения к религии;  </w:t>
      </w:r>
    </w:p>
    <w:p>
      <w:pPr>
        <w:numPr>
          <w:ilvl w:val="0"/>
          <w:numId w:val="1"/>
        </w:numPr>
      </w:pPr>
      <w:r>
        <w:t xml:space="preserve">нарушение прав, свобод и законных интересов человека и гражданина  в зависимости от его социальной, расовой, национальной, религиозной или языковой принадлежности, или отношения к религии;  </w:t>
      </w:r>
    </w:p>
    <w:p>
      <w:pPr>
        <w:numPr>
          <w:ilvl w:val="0"/>
          <w:numId w:val="1"/>
        </w:numPr>
      </w:pPr>
      <w:r>
        <w:t xml:space="preserve">воспрепятствование законной деятельности государственных органов, органов местного самоуправления, избирательных комиссий, общественных  и религиозных объединений или иных организаций, соединенное с насилием  либо угрозой его применения;  </w:t>
      </w:r>
    </w:p>
    <w:p>
      <w:pPr>
        <w:numPr>
          <w:ilvl w:val="0"/>
          <w:numId w:val="1"/>
        </w:numPr>
        <w:spacing w:after="0"/>
      </w:pPr>
      <w:r>
        <w:t xml:space="preserve">пропаганда и публичное демонстрирование нацистской атрибутики  или символики либо атрибутики или символики, сходных с нацистской атрибутикой или символикой до степени смешения;  </w:t>
      </w:r>
    </w:p>
    <w:p>
      <w:pPr>
        <w:numPr>
          <w:ilvl w:val="0"/>
          <w:numId w:val="1"/>
        </w:numPr>
      </w:pPr>
      <w: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 или хранение в целях массового распространения и др. </w:t>
      </w:r>
    </w:p>
    <w:p>
      <w:r>
        <w:t xml:space="preserve">Экстремизм является наиболее жесткой формой протеста против общества  или отдельных проявлений существующего порядка. </w:t>
      </w:r>
    </w:p>
    <w:p>
      <w:pPr>
        <w:spacing w:after="216" w:line="240" w:lineRule="auto"/>
        <w:ind w:left="10" w:hanging="10"/>
        <w:jc w:val="right"/>
      </w:pPr>
      <w:r>
        <w:t xml:space="preserve">Терроризм в Федеральном законе от 06.03.2006 № 35-ФЗ (ред. от 26.05.2021) </w:t>
      </w:r>
    </w:p>
    <w:p>
      <w:pPr>
        <w:ind w:left="-11" w:hanging="1"/>
      </w:pPr>
      <w:r>
        <w:t>«О противодействии терроризму»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определяется как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 с устрашением населения и (или) иными формами противоправных насильственных </w:t>
      </w:r>
      <w:r>
        <w:lastRenderedPageBreak/>
        <w:t xml:space="preserve">действий. Террористическая деятельность – деятельность, включающая в себя: организацию, планирование, подготовку, финансирование и реализацию террористического акта; подстрекательство к террористическому акту;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 а равно участие в такой структуре; вербовку, вооружение, обучение и использование террористов; информационное или иное пособничество в планировании, подготовке или реализации террористического акта;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 и др.[11]. </w:t>
      </w:r>
    </w:p>
    <w:p>
      <w:r>
        <w:t xml:space="preserve">В целом терроризм можно рассматривать как действия, направленные  на запугивание, подавление противников, физическое насилие, вплоть  до физического уничтожения людей совершением актов насилия (убийства, поджоги, взрывы, захват заложников). </w:t>
      </w:r>
    </w:p>
    <w:p>
      <w:pPr>
        <w:spacing w:after="0"/>
      </w:pPr>
      <w:r>
        <w:t xml:space="preserve">В настоящее время в мире активно распространяется тенденция вовлечения  всё большего количества подростков в экстремистскую, террористическую  и протестную деятельность.  </w:t>
      </w:r>
    </w:p>
    <w:p>
      <w:r>
        <w:t xml:space="preserve">Протестная деятельность </w:t>
      </w:r>
      <w:r>
        <w:rPr>
          <w:rFonts w:ascii="Segoe UI Symbol" w:eastAsia="Segoe UI Symbol" w:hAnsi="Segoe UI Symbol" w:cs="Segoe UI Symbol"/>
        </w:rPr>
        <w:t>−</w:t>
      </w:r>
      <w:r>
        <w:t xml:space="preserve"> это одна из форм деятельности, выражающаяся  в инициировании конкурентных акций или участии в них с целью оказания влияния и/или изменения общественной ситуации [4].  </w:t>
      </w:r>
    </w:p>
    <w:p>
      <w:r>
        <w:t xml:space="preserve">Протестная активность, степень вовлеченности в экстремистские организации во многом обусловлены личностными характеристиками и являются элементами жизненной позиции подростков. </w:t>
      </w:r>
    </w:p>
    <w:p>
      <w:r>
        <w:t xml:space="preserve">В России подростков привлекают к участию в протестных митингах и акциях различного характера, в том числе в несанкционированных публичных мероприятиях, оппозиционные участники политического процесса. Например, политическое движение А. Навального, партия «Другая Россия», незарегистрированная </w:t>
      </w:r>
      <w:r>
        <w:lastRenderedPageBreak/>
        <w:t>Либертарианская партия, Молодежный левый фронт и другие политические группы [3]. Для этого они используют самые разнообразные средства, и в первую очередь средства Интернета (социальные сети, среди которых самыми популярными в России названы Facebook, VKontakte, WhatsApp, Telegram, сервисы для просмотра коротких видео TikTok, YouTube, различные блоги и др.).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>
      <w:r>
        <w:t>Как противостоять воздействию на подростков средств массовой информации и сети Интернет, призывающих к протестной,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экстремистской и террористической деятельности, рассмотрим в данных методических рекомендациях. </w:t>
      </w:r>
    </w:p>
    <w:p>
      <w:pPr>
        <w:spacing w:after="215" w:line="240" w:lineRule="auto"/>
        <w:ind w:left="710" w:firstLine="0"/>
        <w:jc w:val="left"/>
      </w:pPr>
      <w:r>
        <w:t xml:space="preserve"> </w:t>
      </w:r>
    </w:p>
    <w:p>
      <w:pPr>
        <w:spacing w:after="0" w:line="240" w:lineRule="auto"/>
        <w:ind w:left="2" w:firstLine="0"/>
        <w:jc w:val="left"/>
      </w:pPr>
      <w:r>
        <w:t xml:space="preserve"> </w:t>
      </w:r>
      <w:r>
        <w:tab/>
        <w:t xml:space="preserve"> </w:t>
      </w:r>
    </w:p>
    <w:p>
      <w:r>
        <w:t xml:space="preserve">1.1. Подростки как объекты вовлечения в экстремистскую, террористическую и протестную деятельность </w:t>
      </w:r>
    </w:p>
    <w:p>
      <w:pPr>
        <w:spacing w:after="219" w:line="240" w:lineRule="auto"/>
        <w:ind w:left="0" w:firstLine="0"/>
        <w:jc w:val="right"/>
      </w:pPr>
      <w:r>
        <w:rPr>
          <w:b/>
          <w:i/>
        </w:rPr>
        <w:t xml:space="preserve"> </w:t>
      </w:r>
    </w:p>
    <w:p>
      <w:pPr>
        <w:spacing w:after="215" w:line="240" w:lineRule="auto"/>
        <w:ind w:left="0" w:firstLine="0"/>
        <w:jc w:val="right"/>
      </w:pPr>
      <w:r>
        <w:rPr>
          <w:b/>
          <w:i/>
        </w:rPr>
        <w:t>Для подростка быть в протесте – естественно</w:t>
      </w:r>
      <w:r>
        <w:t xml:space="preserve"> </w:t>
      </w:r>
    </w:p>
    <w:p>
      <w:pPr>
        <w:spacing w:after="215" w:line="240" w:lineRule="auto"/>
        <w:ind w:left="710" w:firstLine="0"/>
        <w:jc w:val="left"/>
      </w:pPr>
      <w:r>
        <w:t xml:space="preserve"> </w:t>
      </w:r>
    </w:p>
    <w:p>
      <w:r>
        <w:t xml:space="preserve">Подростковый возраст – это период социализации, формирования самоопределения, социальной идентичности и морально-нравственных качеств,  на развитие которых особое влияние оказывают ощущение групповой принадлежности, переживание чувства общности.  </w:t>
      </w:r>
    </w:p>
    <w:p>
      <w:r>
        <w:t xml:space="preserve">У подростков ярко выражены тенденции к формированию и проявлению собственной точки зрения на нравственные требования и оценки, дальнейшему развитию самосознания и стремлению определения своего места в жизни и среди окружающих, что приводит к возникновению расхождений между тем положением, которое подросток занимает среди окружающих, и тем, которое ему хотелось  бы занимать, на которое он внутренне претендует. Поэтому в подростковом возрасте происходит накопление и реализация негативного протестного потенциала, проявляющегося в бунтарском настроении против мира взрослых, несправедливого социального устройства, недовольстве собой, сомнениях в дальнейших перспективах </w:t>
      </w:r>
      <w:r>
        <w:lastRenderedPageBreak/>
        <w:t xml:space="preserve">жизни и деятельности, что может привести к участию в экстремистских  и террористических организациях, протестном движении.  </w:t>
      </w:r>
    </w:p>
    <w:p>
      <w:r>
        <w:t xml:space="preserve">Однако не все подростки склонны к делинквентному (антиобщественному противоправному) поведению и участию в протестных мероприятиях. </w:t>
      </w:r>
    </w:p>
    <w:p>
      <w:pPr>
        <w:spacing w:after="216" w:line="240" w:lineRule="auto"/>
        <w:ind w:left="10" w:hanging="10"/>
        <w:jc w:val="right"/>
      </w:pPr>
      <w:r>
        <w:t xml:space="preserve">Обратимся </w:t>
      </w:r>
      <w:r>
        <w:tab/>
        <w:t xml:space="preserve">к </w:t>
      </w:r>
      <w:r>
        <w:tab/>
        <w:t xml:space="preserve">исследованиям </w:t>
      </w:r>
      <w:r>
        <w:tab/>
        <w:t xml:space="preserve">о </w:t>
      </w:r>
      <w:r>
        <w:tab/>
        <w:t xml:space="preserve">протестной </w:t>
      </w:r>
      <w:r>
        <w:tab/>
        <w:t xml:space="preserve">активности </w:t>
      </w:r>
      <w:r>
        <w:tab/>
        <w:t xml:space="preserve">подростков  </w:t>
      </w:r>
    </w:p>
    <w:p>
      <w:pPr>
        <w:ind w:left="-11" w:hanging="1"/>
      </w:pPr>
      <w:r>
        <w:t>Г.И. Авциновой [1; 2],</w:t>
      </w:r>
      <w:r>
        <w:rPr>
          <w:rFonts w:ascii="Calibri" w:eastAsia="Calibri" w:hAnsi="Calibri" w:cs="Calibri"/>
          <w:sz w:val="22"/>
        </w:rPr>
        <w:t xml:space="preserve"> </w:t>
      </w:r>
      <w:r>
        <w:t>П.В. Бударина [3], Ю.П. Куликовой [5],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А.В. Федотовой [13]. Исследования ученых показывают, что протестная активность подростков связана  с такими факторами, как: </w:t>
      </w:r>
    </w:p>
    <w:p>
      <w:r>
        <w:rPr>
          <w:rFonts w:ascii="Segoe UI Symbol" w:eastAsia="Segoe UI Symbol" w:hAnsi="Segoe UI Symbol" w:cs="Segoe UI Symbol"/>
        </w:rPr>
        <w:t>−</w:t>
      </w:r>
      <w:r>
        <w:t xml:space="preserve"> </w:t>
      </w:r>
      <w:r>
        <w:rPr>
          <w:i/>
        </w:rPr>
        <w:t>образовательный статус.</w:t>
      </w:r>
      <w:r>
        <w:t xml:space="preserve"> Подростки из семей с высоким образовательным уровнем (чьи родители имеют высшее образование) более склонны к выражению протеста с помощью обращения в суд, к СМИ или властям, обсуждению с друзьями и семьей по сравнению с подростками из семей со средним образованием родителей; </w:t>
      </w:r>
      <w:r>
        <w:rPr>
          <w:i/>
        </w:rPr>
        <w:t>–</w:t>
      </w:r>
      <w:r>
        <w:t xml:space="preserve"> </w:t>
      </w:r>
      <w:r>
        <w:rPr>
          <w:i/>
        </w:rPr>
        <w:t>уровень академической успеваемости</w:t>
      </w:r>
      <w:r>
        <w:t xml:space="preserve">. Обучающиеся с низкой успеваемостью реже выбирают обращение в суд, к СМИ или властям, а также обсуждение  с близкими; </w:t>
      </w:r>
    </w:p>
    <w:p>
      <w:pPr>
        <w:numPr>
          <w:ilvl w:val="0"/>
          <w:numId w:val="2"/>
        </w:numPr>
      </w:pPr>
      <w:r>
        <w:rPr>
          <w:i/>
        </w:rPr>
        <w:t>материальный статус семьи</w:t>
      </w:r>
      <w:r>
        <w:t xml:space="preserve">. Подростки из семей с низким уровнем дохода более склонны к участию в массовых протестных мероприятиях, гражданскому неповиновению, экстремистским действиям. Подростки из семей с более высоким уровнем дохода реже испытывают желание протестовать; </w:t>
      </w:r>
    </w:p>
    <w:p>
      <w:pPr>
        <w:numPr>
          <w:ilvl w:val="0"/>
          <w:numId w:val="2"/>
        </w:numPr>
      </w:pPr>
      <w:r>
        <w:rPr>
          <w:i/>
        </w:rPr>
        <w:t>социальный статус подростка в группе/классе.</w:t>
      </w:r>
      <w:r>
        <w:t xml:space="preserve"> Подростки, относящие себя  к лидерам, чаще, по сравнению со среднестатусными сверстниками (имеющими «ограниченный круг приятелей»), предпочитают более активные формы выражения протеста </w:t>
      </w:r>
      <w:r>
        <w:rPr>
          <w:rFonts w:ascii="Segoe UI Symbol" w:eastAsia="Segoe UI Symbol" w:hAnsi="Segoe UI Symbol" w:cs="Segoe UI Symbol"/>
        </w:rPr>
        <w:t>−</w:t>
      </w:r>
      <w:r>
        <w:t xml:space="preserve"> участие в массовых мероприятиях. Подростки, чувствующие себя в классе одиноко, по сравнению с теми, кого «многие уважают», чаще выбирают гражданское неповиновение, экстремистский путь или предпочитают «держать протест в себе»,  и реже – обсуждение в семье; </w:t>
      </w:r>
    </w:p>
    <w:p>
      <w:pPr>
        <w:numPr>
          <w:ilvl w:val="0"/>
          <w:numId w:val="2"/>
        </w:numPr>
      </w:pPr>
      <w:r>
        <w:rPr>
          <w:i/>
        </w:rPr>
        <w:lastRenderedPageBreak/>
        <w:t>оценка будущих перспектив</w:t>
      </w:r>
      <w:r>
        <w:t xml:space="preserve">. Подростки, пессимистично оценивающие свои будущие перспективы, более склонны к активным формам выражения протеста; </w:t>
      </w:r>
    </w:p>
    <w:p>
      <w:pPr>
        <w:numPr>
          <w:ilvl w:val="0"/>
          <w:numId w:val="2"/>
        </w:numPr>
      </w:pPr>
      <w:r>
        <w:rPr>
          <w:i/>
        </w:rPr>
        <w:t>знакомство с экстремистскими организациями</w:t>
      </w:r>
      <w:r>
        <w:t xml:space="preserve">, </w:t>
      </w:r>
      <w:r>
        <w:rPr>
          <w:i/>
        </w:rPr>
        <w:t>наличие представителей экстремистских организаций в своем социальном окружении</w:t>
      </w:r>
      <w:r>
        <w:t xml:space="preserve">. Чем выше активность подростков в социальных сетях, тем лучше они осведомлены о существовании экстремистских организаций. Причем подростки, считающие себя активными пользователями социальных сетей, и те, кто проводит в них больше времени, чаще предпочитают активные формы выражения протеста: участие в митингах, обращение в суд и СМИ, обсуждение с близкими, реже указывают на отсутствие желания протестовать; </w:t>
      </w:r>
    </w:p>
    <w:p>
      <w:pPr>
        <w:numPr>
          <w:ilvl w:val="0"/>
          <w:numId w:val="2"/>
        </w:numPr>
        <w:spacing w:after="215" w:line="240" w:lineRule="auto"/>
      </w:pPr>
      <w:r>
        <w:rPr>
          <w:i/>
        </w:rPr>
        <w:t>ослабленность воспитательной работы</w:t>
      </w:r>
      <w:r>
        <w:t xml:space="preserve"> в системе образования;  </w:t>
      </w:r>
    </w:p>
    <w:p>
      <w:pPr>
        <w:numPr>
          <w:ilvl w:val="0"/>
          <w:numId w:val="2"/>
        </w:numPr>
        <w:spacing w:after="217" w:line="240" w:lineRule="auto"/>
      </w:pPr>
      <w:r>
        <w:rPr>
          <w:i/>
        </w:rPr>
        <w:t>неучастие в подростковых и молодежных общественных организациях</w:t>
      </w:r>
      <w:r>
        <w:t xml:space="preserve">;  </w:t>
      </w:r>
    </w:p>
    <w:p>
      <w:pPr>
        <w:numPr>
          <w:ilvl w:val="0"/>
          <w:numId w:val="2"/>
        </w:numPr>
        <w:spacing w:after="215" w:line="240" w:lineRule="auto"/>
      </w:pPr>
      <w:r>
        <w:rPr>
          <w:i/>
        </w:rPr>
        <w:t xml:space="preserve">социальная нестабильность общества;  </w:t>
      </w:r>
    </w:p>
    <w:p>
      <w:pPr>
        <w:numPr>
          <w:ilvl w:val="0"/>
          <w:numId w:val="2"/>
        </w:numPr>
        <w:spacing w:after="0"/>
      </w:pPr>
      <w:r>
        <w:t xml:space="preserve">снижение культурного уровня и отсутствие преемственности ценностей  и убеждений поколений;  </w:t>
      </w:r>
    </w:p>
    <w:p>
      <w:pPr>
        <w:numPr>
          <w:ilvl w:val="0"/>
          <w:numId w:val="2"/>
        </w:numPr>
      </w:pPr>
      <w:r>
        <w:t xml:space="preserve">отсутствие возможностей проведения досуга посредством организованных культурно-массовых мероприятий; </w:t>
      </w:r>
    </w:p>
    <w:p>
      <w:pPr>
        <w:numPr>
          <w:ilvl w:val="0"/>
          <w:numId w:val="2"/>
        </w:numPr>
      </w:pPr>
      <w:r>
        <w:t xml:space="preserve">ослабление социального контроля за счет снижения значимости родственных, соседских и иных социальных отношений [5]. </w:t>
      </w:r>
    </w:p>
    <w:p>
      <w:r>
        <w:t>Социологическое исследование Федотовой А.В. выявило, что у юношей  в большей степени выражено стремление к активным протестам, к участию  в митингах и забастовках, гражданскому неповиновению, экстремистским действиям, обращению в суд или к властям. Девушки предпочитают обсуждение проблем  с семьей и друзьями или «носить протест в себе». С возрастом заметно увеличивается доля подростков, готовых выражать протест большинством легитимных путей, уменьшается доля тех, у кого никогда не возникало желания протестовать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[13]. </w:t>
      </w:r>
    </w:p>
    <w:p>
      <w:r>
        <w:lastRenderedPageBreak/>
        <w:t xml:space="preserve">Однако большинство подростков далеки от деятельности экстремистских организаций и не склонны оправдывать их действия, предпочитая обсуждать свое несогласие с чем-либо в семье, среди близких, друзей, педагогов.  </w:t>
      </w:r>
    </w:p>
    <w:p>
      <w:r>
        <w:t>Таким образом, те подростки, у которых сформировалась определенная жизненная позиция и в структуре личностных характеристик имеется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склонность  к агрессивному взаимодействию, те, которым не хватает родительского внимания  и поддержки, входят группу риска. Они становятся объектами вовлечения  в экстремистскую, террористическую и протестную деятельности, а постоянное нахождение в сети Интернет, при этом не контролируемое родителями, только «подогревает» их желание протестовать.  </w:t>
      </w:r>
    </w:p>
    <w:p>
      <w:pPr>
        <w:spacing w:after="0"/>
      </w:pPr>
      <w:r>
        <w:t xml:space="preserve">Еще очень важной особенностью подростков является то, что они живут, воспитываются и формируются в новой информационной цифровой среде и культуре. Многие исследователи называют современное молодое поколение поколением Z. Характеризуя поколение Z, отмечают, что у них свое представление о жизни  и справедливости. Они используют для социального взаимодействия социальные сети и мессенджеры, не читают книг на бумажных носителях. Они быстро и очень легко ориентируются в глобальной сети, оказываясь подчас под воздействием социальных сетей, для которых характерны скорость распространения информации, масштаб охвата аудитории и неконтролируемые последствия их влияния [6]. </w:t>
      </w:r>
    </w:p>
    <w:p>
      <w:r>
        <w:t>В заключение хотелось бы обратить внимание на то, что подростки могут стать не только объектами и жертвами влияния, но и субъектами, создающими  и распространяющими негативный контент деструктивного поведения.</w:t>
      </w:r>
      <w:r>
        <w:rPr>
          <w:rFonts w:ascii="Calibri" w:eastAsia="Calibri" w:hAnsi="Calibri" w:cs="Calibri"/>
          <w:sz w:val="22"/>
        </w:rPr>
        <w:t xml:space="preserve"> </w:t>
      </w:r>
    </w:p>
    <w:p>
      <w:pPr>
        <w:ind w:firstLine="0"/>
      </w:pPr>
      <w:r>
        <w:t xml:space="preserve">Деструктивное онлайн-поведение проявляется во враждебной деструктивности (злобное поведение, неприятие, ненависть, жестокость, мстительность)  и оборонительной деструктивности (поведение, связанное с обороной, ответной реакцией на угрозу), а также в аутодеструктивности – нанесения вреда самому  себе [8]. </w:t>
      </w:r>
    </w:p>
    <w:p>
      <w:pPr>
        <w:spacing w:after="215" w:line="240" w:lineRule="auto"/>
        <w:ind w:left="710" w:firstLine="0"/>
        <w:jc w:val="left"/>
      </w:pPr>
      <w:r>
        <w:t xml:space="preserve"> </w:t>
      </w:r>
    </w:p>
    <w:p>
      <w:pPr>
        <w:spacing w:after="80" w:line="240" w:lineRule="auto"/>
        <w:ind w:left="710" w:firstLine="0"/>
      </w:pPr>
      <w:r>
        <w:lastRenderedPageBreak/>
        <w:t xml:space="preserve">1.2. СМИ и сеть Интернет как средства манипуляции подростками </w:t>
      </w:r>
    </w:p>
    <w:p>
      <w:pPr>
        <w:spacing w:after="215" w:line="240" w:lineRule="auto"/>
        <w:ind w:left="710" w:firstLine="0"/>
        <w:jc w:val="left"/>
      </w:pPr>
      <w:r>
        <w:t xml:space="preserve"> </w:t>
      </w:r>
    </w:p>
    <w:p>
      <w:r>
        <w:t xml:space="preserve">Манипуляция – это психологическое и информационное воздействие  на отдельного человека или группу (объект управления) для изменения мышления  и поведения вопреки интересам и желаниям.  </w:t>
      </w:r>
    </w:p>
    <w:p>
      <w:r>
        <w:t xml:space="preserve">Манипуляции приносят инициаторам существенные дивиденды. Манипуляции проводят на уровне не только личности, но и больших общественных образований: города, региона, страны или мира. </w:t>
      </w:r>
    </w:p>
    <w:p>
      <w:r>
        <w:t xml:space="preserve">Для манипуляции заинтересованные лица используют специальные сценарии, алгоритмы, техники и инструменты. </w:t>
      </w:r>
    </w:p>
    <w:p>
      <w:r>
        <w:t>Средства массовой информации (СМИ) и сеть Интернет</w:t>
      </w:r>
      <w:r>
        <w:rPr>
          <w:b/>
        </w:rPr>
        <w:t xml:space="preserve"> </w:t>
      </w:r>
      <w:r>
        <w:t>превратились  в мощный инструмент манипуляции, причем у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Интернета в составе современных СМИ бесспорное доминирование. Это связано с тем, что Интернет весьма прост  в обращении, не требует специальных знаний и в настоящее время является основным информационно-пропагандистским каналом, используемым всеми международными и национальными террористическими и экстремистскими организациями. </w:t>
      </w:r>
    </w:p>
    <w:p>
      <w:pPr>
        <w:spacing w:after="0"/>
      </w:pPr>
      <w:r>
        <w:t xml:space="preserve">К СМИ относят прессу (газеты, журналы), книжные издательства, телевидение, радиовещание, кино-, видео-, звукозапись и Интернет, причем в последнее время такие социальные сети, как ВКонтакте, Facebook, Одноклассники, Twitter, Instagram, рассматриваются в виде отдельных видов СМИ. </w:t>
      </w:r>
    </w:p>
    <w:p>
      <w:r>
        <w:t xml:space="preserve">В последнее время социологи предпочитают СМИ именовать «средства массовой коммуникации» (СМК), так как используется метод «обратной связи»  и образуется двунаправленная коммуникация. </w:t>
      </w:r>
    </w:p>
    <w:p>
      <w:r>
        <w:t>Под воздействием СМИ формируются как жизненные стратегии и сценарии успешного продвижения, так и негативные ценностные образцы. Одна из целей манипуляторов, использующих СМИ и сеть Интернет,</w:t>
      </w:r>
      <w:r>
        <w:rPr>
          <w:b/>
        </w:rPr>
        <w:t xml:space="preserve"> </w:t>
      </w:r>
      <w:r>
        <w:t xml:space="preserve">направлена на навязывание подросткам определенных радикальных взглядов, которые не позволят сформировать им собственную точку зрения на политическую систему общества, общепринятые </w:t>
      </w:r>
      <w:r>
        <w:lastRenderedPageBreak/>
        <w:t>ценности, ограничат возможности успешной социализации.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Главная опасность состоит в том, что в результате воздействия на сознание подростков формируется асоциальное (террористическое, экстремистское) мышление, агрессивное поведение, повышается чувство тревоги, страха, разочарования. </w:t>
      </w:r>
    </w:p>
    <w:p>
      <w:r>
        <w:t xml:space="preserve">Почему же именно сеть Интернет является эффективным средством манипуляций по вовлечению подростков в протестную, экстремистскую  и террористическую деятельность?  </w:t>
      </w:r>
    </w:p>
    <w:p>
      <w:r>
        <w:t xml:space="preserve">Отвечая на вопрос, прежде всего, перечислим основные особенности Интернета: </w:t>
      </w:r>
    </w:p>
    <w:p>
      <w:pPr>
        <w:numPr>
          <w:ilvl w:val="0"/>
          <w:numId w:val="3"/>
        </w:numPr>
      </w:pPr>
      <w:r>
        <w:t xml:space="preserve">эффективный инструмент координации протестной деятельности: участники протестов объединяются в группы, происходит активное социальное  взаимодействие [1]; </w:t>
      </w:r>
    </w:p>
    <w:p>
      <w:pPr>
        <w:numPr>
          <w:ilvl w:val="0"/>
          <w:numId w:val="3"/>
        </w:numPr>
      </w:pPr>
      <w:r>
        <w:t>эффективный инструмент воздействия на эмоциональную сферу: создает ощущение принадлежности к определенной социальной группе, чувство неприятия действующей власти, вызывает потребность бороться за справедливость,</w:t>
      </w:r>
      <w:r>
        <w:rPr>
          <w:rFonts w:ascii="Calibri" w:eastAsia="Calibri" w:hAnsi="Calibri" w:cs="Calibri"/>
          <w:sz w:val="22"/>
        </w:rPr>
        <w:t xml:space="preserve"> </w:t>
      </w:r>
      <w:r>
        <w:t>межнациональную, расовую и религиозную враждебность и ненависть.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Методы эмоционального вовлечения активно используются политическими блогерами  на YouTube-канале; </w:t>
      </w:r>
    </w:p>
    <w:p>
      <w:pPr>
        <w:numPr>
          <w:ilvl w:val="0"/>
          <w:numId w:val="3"/>
        </w:numPr>
      </w:pPr>
      <w:r>
        <w:t xml:space="preserve">эффективный инструмент воздействия на восприятие и интерпретацию информации о событиях в стране и мире; </w:t>
      </w:r>
    </w:p>
    <w:p>
      <w:pPr>
        <w:numPr>
          <w:ilvl w:val="0"/>
          <w:numId w:val="3"/>
        </w:numPr>
        <w:spacing w:after="216" w:line="240" w:lineRule="auto"/>
      </w:pPr>
      <w:r>
        <w:t xml:space="preserve">эффективный способ быстрого обмена и сообщения информации,  </w:t>
      </w:r>
    </w:p>
    <w:p>
      <w:pPr>
        <w:spacing w:after="0" w:line="240" w:lineRule="auto"/>
        <w:ind w:firstLine="0"/>
      </w:pPr>
      <w:r>
        <w:t xml:space="preserve">в том числе противоправной;  </w:t>
      </w:r>
    </w:p>
    <w:p>
      <w:pPr>
        <w:sectPr>
          <w:headerReference w:type="even" r:id="rId7"/>
          <w:headerReference w:type="default" r:id="rId8"/>
          <w:headerReference w:type="first" r:id="rId9"/>
          <w:pgSz w:w="11906" w:h="16838"/>
          <w:pgMar w:top="1190" w:right="498" w:bottom="1226" w:left="1131" w:header="720" w:footer="720" w:gutter="0"/>
          <w:cols w:space="720"/>
          <w:titlePg/>
        </w:sectPr>
      </w:pPr>
    </w:p>
    <w:p>
      <w:pPr>
        <w:ind w:firstLine="1032"/>
      </w:pPr>
      <w:r>
        <w:lastRenderedPageBreak/>
        <w:t xml:space="preserve">банк данных личной информации пользователей. В социальных сетях ВКонтакте, Youtube, Instagram, Twitter и Facebook при регистрации вводится пользователем личная информация, по которой можно определить отношение человека к жизни, политике, вере, той или иной проблеме и пр. Эту информацию используют в своих интересах радикалы, экстремисты и террористы;  </w:t>
      </w:r>
    </w:p>
    <w:p>
      <w:pPr>
        <w:numPr>
          <w:ilvl w:val="0"/>
          <w:numId w:val="3"/>
        </w:numPr>
      </w:pPr>
      <w:r>
        <w:t xml:space="preserve">площадка, представляющая неограниченные возможности создавать альтернативные новости, в том числе и призывы к митингам, оппозиции и т.д., удовлетворяет желание обновлять статусы, проверять почту, личные сообщения. Социальные сети – возможность для размещения массовых рассылок, «перепостов», видео- и аудиоматериалов, фотографий, документов, комментариев, ссылок  на материалы по соответствующей теме с других ресурсов и мн. др. </w:t>
      </w:r>
    </w:p>
    <w:p>
      <w:pPr>
        <w:numPr>
          <w:ilvl w:val="0"/>
          <w:numId w:val="3"/>
        </w:numPr>
      </w:pPr>
      <w:r>
        <w:t>мобильный Интернет посредством ежедневного использования смартфонов, предоставляющий широкие возможности для пользователей и позволяющий подчас не контролируемо получать информацию, закачивать приложения и агрессивную рекламу,</w:t>
      </w:r>
      <w:r>
        <w:rPr>
          <w:color w:val="2F5496"/>
        </w:rPr>
        <w:t xml:space="preserve"> </w:t>
      </w:r>
      <w:r>
        <w:t xml:space="preserve">потенциально опасную для психологического, нравственного и физического здоровья подростков.  </w:t>
      </w:r>
    </w:p>
    <w:p>
      <w:r>
        <w:t xml:space="preserve">В целом, Интернет обладает высоким манипулятивным потенциалом в силу высокой скорости распространения не всегда контролируемой и проверяемой информации. </w:t>
      </w:r>
    </w:p>
    <w:p>
      <w:r>
        <w:t xml:space="preserve">Д.Г. Трунов [10] определил психологические механизмы манипуляции, используемые в Интернете: </w:t>
      </w:r>
    </w:p>
    <w:p>
      <w:pPr>
        <w:numPr>
          <w:ilvl w:val="0"/>
          <w:numId w:val="3"/>
        </w:numPr>
      </w:pPr>
      <w:r>
        <w:t xml:space="preserve">воздействие на эмоциональное состояние партнера. Так, например, освещение информации в негативном ракурсе будет способствовать проявлению запредельных эмоциональных реакций агрессии у адресной аудитории; </w:t>
      </w:r>
    </w:p>
    <w:p>
      <w:pPr>
        <w:numPr>
          <w:ilvl w:val="0"/>
          <w:numId w:val="3"/>
        </w:numPr>
        <w:spacing w:after="0"/>
      </w:pPr>
      <w:r>
        <w:lastRenderedPageBreak/>
        <w:t xml:space="preserve">манипулирование ресурсами. В среде интернет-коммуникаций особенную роль имеет статус: количество подписчиков, рейтинг, оценки и др. В таком случае манипулятор может использовать «ресурсы» своего аккаунта для получения необходимого результата; </w:t>
      </w:r>
    </w:p>
    <w:p>
      <w:pPr>
        <w:ind w:firstLine="919"/>
      </w:pPr>
      <w:r>
        <w:t xml:space="preserve">эксплуатация личностных особенностей объекта манипуляции. Манипулятор использует в первую очередь в своих целях личностные особенности пользователей, их потребности, интересы, ценности, привычки, чувства; </w:t>
      </w:r>
    </w:p>
    <w:p>
      <w:pPr>
        <w:numPr>
          <w:ilvl w:val="0"/>
          <w:numId w:val="3"/>
        </w:numPr>
      </w:pPr>
      <w:r>
        <w:t xml:space="preserve">использование взаимоотношений. Манипулятор использует опосредованное влияние на манипулируемого через его окружение («друзей» в соцсетях). </w:t>
      </w:r>
    </w:p>
    <w:p>
      <w:r>
        <w:t xml:space="preserve">К механизмам манипулятивного воздействия можно добавить использование фейков (фэйк, от англ. </w:t>
      </w:r>
      <w:r>
        <w:rPr>
          <w:i/>
        </w:rPr>
        <w:t>fake</w:t>
      </w:r>
      <w:r>
        <w:t xml:space="preserve"> – подделка)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для дезориентирования подростков,  не обладающих достаточным опытом различения достоверной и недостоверной информации. Фейками могут быть новости, созданные намеренно в целях введения  в заблуждение (жанр «газетной утки»), мнения пользователей сети в форме постов  и комментариев, которые выдаются за достоверные сведения; отредактированная информация («порезано», «выцеплена из контекста»), ставшая достоверным фактом. </w:t>
      </w:r>
    </w:p>
    <w:p>
      <w:r>
        <w:t xml:space="preserve">Флешмобы, хеппенинги, перформансы в последнее время также набирают популярность в современной политической действительности и рассматриваются  как инновационные формы радикального протеста против власти [2]. </w:t>
      </w:r>
    </w:p>
    <w:p>
      <w:pPr>
        <w:spacing w:line="240" w:lineRule="auto"/>
        <w:ind w:left="709" w:firstLine="0"/>
      </w:pPr>
      <w:r>
        <w:t xml:space="preserve">Манипуляторов в Интернете можно определить по их действиям. Они: </w:t>
      </w:r>
    </w:p>
    <w:p>
      <w:pPr>
        <w:numPr>
          <w:ilvl w:val="0"/>
          <w:numId w:val="3"/>
        </w:numPr>
        <w:spacing w:line="240" w:lineRule="auto"/>
      </w:pPr>
      <w:r>
        <w:t xml:space="preserve">требуют внимания к себе, играя роль жертвы, человека с проблемами и пр.; </w:t>
      </w:r>
    </w:p>
    <w:p>
      <w:pPr>
        <w:numPr>
          <w:ilvl w:val="0"/>
          <w:numId w:val="3"/>
        </w:numPr>
        <w:spacing w:line="240" w:lineRule="auto"/>
      </w:pPr>
      <w:r>
        <w:t xml:space="preserve">угрожают и обвиняют, создают дискомфорт, вызывают чувство страха; </w:t>
      </w:r>
    </w:p>
    <w:p>
      <w:pPr>
        <w:numPr>
          <w:ilvl w:val="0"/>
          <w:numId w:val="3"/>
        </w:numPr>
        <w:spacing w:line="240" w:lineRule="auto"/>
      </w:pPr>
      <w:r>
        <w:t xml:space="preserve">иронизируют, используя слабые места пользователя,  </w:t>
      </w:r>
    </w:p>
    <w:p>
      <w:pPr>
        <w:numPr>
          <w:ilvl w:val="0"/>
          <w:numId w:val="3"/>
        </w:numPr>
        <w:spacing w:line="240" w:lineRule="auto"/>
      </w:pPr>
      <w:r>
        <w:t xml:space="preserve">обвиняют, тем самым развивают чувство вины; </w:t>
      </w:r>
    </w:p>
    <w:p>
      <w:pPr>
        <w:numPr>
          <w:ilvl w:val="0"/>
          <w:numId w:val="3"/>
        </w:numPr>
        <w:spacing w:line="240" w:lineRule="auto"/>
      </w:pPr>
      <w:r>
        <w:lastRenderedPageBreak/>
        <w:t xml:space="preserve">лицемерят, ведя интриги; </w:t>
      </w:r>
    </w:p>
    <w:p>
      <w:pPr>
        <w:numPr>
          <w:ilvl w:val="0"/>
          <w:numId w:val="3"/>
        </w:numPr>
        <w:spacing w:line="240" w:lineRule="auto"/>
      </w:pPr>
      <w:r>
        <w:t xml:space="preserve">заставляют сомневаться в собственной адекватности, подменяя смыслы. </w:t>
      </w:r>
    </w:p>
    <w:p>
      <w:pPr>
        <w:spacing w:line="240" w:lineRule="auto"/>
        <w:ind w:left="709" w:firstLine="0"/>
      </w:pPr>
      <w:r>
        <w:t xml:space="preserve">Манипуляторы играют в Интернете такие роли, как: </w:t>
      </w:r>
    </w:p>
    <w:p>
      <w:pPr>
        <w:numPr>
          <w:ilvl w:val="0"/>
          <w:numId w:val="3"/>
        </w:numPr>
        <w:spacing w:line="240" w:lineRule="auto"/>
      </w:pPr>
      <w:r>
        <w:rPr>
          <w:i/>
        </w:rPr>
        <w:t xml:space="preserve">«френды» </w:t>
      </w:r>
      <w:r>
        <w:t>–</w:t>
      </w:r>
      <w:r>
        <w:rPr>
          <w:i/>
        </w:rPr>
        <w:t xml:space="preserve"> </w:t>
      </w:r>
      <w:r>
        <w:t xml:space="preserve">втираются в доверии, вводят в заблуждение, обманывают; </w:t>
      </w:r>
    </w:p>
    <w:p>
      <w:pPr>
        <w:numPr>
          <w:ilvl w:val="0"/>
          <w:numId w:val="3"/>
        </w:numPr>
      </w:pPr>
      <w:r>
        <w:t>«</w:t>
      </w:r>
      <w:r>
        <w:rPr>
          <w:i/>
        </w:rPr>
        <w:t>тролли»</w:t>
      </w:r>
      <w:r>
        <w:t xml:space="preserve"> (тролли-профессионалы) – намеренно разжигают в читателях дискуссии отрицательные эмоции; </w:t>
      </w:r>
    </w:p>
    <w:p>
      <w:pPr>
        <w:numPr>
          <w:ilvl w:val="0"/>
          <w:numId w:val="3"/>
        </w:numPr>
        <w:spacing w:line="240" w:lineRule="auto"/>
      </w:pPr>
      <w:r>
        <w:t>«</w:t>
      </w:r>
      <w:r>
        <w:rPr>
          <w:i/>
        </w:rPr>
        <w:t>диктаторы»</w:t>
      </w:r>
      <w:r>
        <w:t xml:space="preserve"> – повелевают, заставляют; </w:t>
      </w:r>
    </w:p>
    <w:p>
      <w:pPr>
        <w:numPr>
          <w:ilvl w:val="0"/>
          <w:numId w:val="3"/>
        </w:numPr>
        <w:spacing w:line="240" w:lineRule="auto"/>
      </w:pPr>
      <w:r>
        <w:t>«</w:t>
      </w:r>
      <w:r>
        <w:rPr>
          <w:i/>
        </w:rPr>
        <w:t>судьи»</w:t>
      </w:r>
      <w:r>
        <w:t xml:space="preserve"> (наставники) – дают советы, наставляют, обличают; </w:t>
      </w:r>
    </w:p>
    <w:p>
      <w:pPr>
        <w:numPr>
          <w:ilvl w:val="0"/>
          <w:numId w:val="3"/>
        </w:numPr>
        <w:spacing w:line="240" w:lineRule="auto"/>
      </w:pPr>
      <w:r>
        <w:t>«</w:t>
      </w:r>
      <w:r>
        <w:rPr>
          <w:i/>
        </w:rPr>
        <w:t>жертвы» (</w:t>
      </w:r>
      <w:r>
        <w:t>«</w:t>
      </w:r>
      <w:r>
        <w:rPr>
          <w:i/>
        </w:rPr>
        <w:t>прилипалы</w:t>
      </w:r>
      <w:r>
        <w:t xml:space="preserve">») – просят о помощи, жалуются, втираются  </w:t>
      </w:r>
    </w:p>
    <w:p>
      <w:pPr>
        <w:spacing w:after="0" w:line="240" w:lineRule="auto"/>
        <w:ind w:firstLine="0"/>
      </w:pPr>
      <w:r>
        <w:t xml:space="preserve">в доверие; </w:t>
      </w:r>
    </w:p>
    <w:p>
      <w:pPr>
        <w:spacing w:after="216" w:line="240" w:lineRule="auto"/>
        <w:ind w:left="10" w:hanging="10"/>
        <w:jc w:val="right"/>
      </w:pPr>
      <w:r>
        <w:t>«</w:t>
      </w:r>
      <w:r>
        <w:rPr>
          <w:i/>
        </w:rPr>
        <w:t>защитники»</w:t>
      </w:r>
      <w:r>
        <w:t xml:space="preserve"> –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демонстрируют свою поддержку и помощь в решении </w:t>
      </w:r>
    </w:p>
    <w:p>
      <w:pPr>
        <w:spacing w:line="240" w:lineRule="auto"/>
        <w:ind w:firstLine="0"/>
      </w:pPr>
      <w:r>
        <w:t xml:space="preserve">проблем. </w:t>
      </w:r>
    </w:p>
    <w:p>
      <w:r>
        <w:t>Список может быть дополнен, так как профессиональные манипуляторы владеют разнообразными техниками и технологиями, которые отработаны  и являются одним из средств проведения мероприятий экстремистской  или террористической направленности. К их числу относятся суггестивные (внушения) техники, психологические техники воздействия на человека,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флэшмобтехнологии и др. </w:t>
      </w:r>
    </w:p>
    <w:p>
      <w:r>
        <w:t xml:space="preserve">В связи с негативным явлениями в Интернете и серьезными последствиями  для социального и психологического благополучия подростков Солдатова Г.У. и Рассказова Е.И. выделяют основные онлайн-риски, которые важно знать педагогам и родителям подростков:  </w:t>
      </w:r>
    </w:p>
    <w:p>
      <w:pPr>
        <w:numPr>
          <w:ilvl w:val="0"/>
          <w:numId w:val="4"/>
        </w:numPr>
      </w:pPr>
      <w:r>
        <w:t xml:space="preserve">контентные риски, возникающие в процессе использования находящихся  в сети материалов (текстов, картинок, аудио- и видеофайлов, ссылок на различные ресурсы); </w:t>
      </w:r>
    </w:p>
    <w:p>
      <w:pPr>
        <w:numPr>
          <w:ilvl w:val="0"/>
          <w:numId w:val="4"/>
        </w:numPr>
        <w:spacing w:after="216" w:line="240" w:lineRule="auto"/>
      </w:pPr>
      <w:r>
        <w:lastRenderedPageBreak/>
        <w:t xml:space="preserve">коммуникационные </w:t>
      </w:r>
      <w:r>
        <w:tab/>
        <w:t xml:space="preserve">риски </w:t>
      </w:r>
      <w:r>
        <w:tab/>
        <w:t xml:space="preserve">– </w:t>
      </w:r>
      <w:r>
        <w:tab/>
        <w:t xml:space="preserve">возникают </w:t>
      </w:r>
      <w:r>
        <w:tab/>
        <w:t xml:space="preserve">в </w:t>
      </w:r>
      <w:r>
        <w:tab/>
        <w:t xml:space="preserve">процессе </w:t>
      </w:r>
      <w:r>
        <w:tab/>
        <w:t xml:space="preserve">общения  </w:t>
      </w:r>
    </w:p>
    <w:p>
      <w:pPr>
        <w:spacing w:line="240" w:lineRule="auto"/>
        <w:ind w:firstLine="0"/>
      </w:pPr>
      <w:r>
        <w:t xml:space="preserve">и межличностного взаимодействия пользователей в сети; </w:t>
      </w:r>
    </w:p>
    <w:p>
      <w:pPr>
        <w:numPr>
          <w:ilvl w:val="0"/>
          <w:numId w:val="4"/>
        </w:numPr>
      </w:pPr>
      <w:r>
        <w:t xml:space="preserve">потребительские риски как результат злоупотребления в Интернете правами потребителя, включают в себя риск приобретения товара низкого качества, различных подделок, контрафактной и фальсифицированной продукции, потерю денежных средств без приобретения товара или услуги, хищение персональной информации с целью мошенничества; </w:t>
      </w:r>
    </w:p>
    <w:p>
      <w:pPr>
        <w:numPr>
          <w:ilvl w:val="0"/>
          <w:numId w:val="4"/>
        </w:numPr>
      </w:pPr>
      <w:r>
        <w:t xml:space="preserve">технические риски определяются возможностями реализации угроз повреждения программного обеспечения компьютера, хранящейся на нем информации, нарушения ее конфиденциальности или хищения персональной информации посредством вредоносных программ (вирусы, «черви», «трояны», шпионские программы, боты и др.); </w:t>
      </w:r>
    </w:p>
    <w:p>
      <w:pPr>
        <w:numPr>
          <w:ilvl w:val="0"/>
          <w:numId w:val="4"/>
        </w:numPr>
        <w:spacing w:after="0"/>
      </w:pPr>
      <w:r>
        <w:t xml:space="preserve">риски интернет-зависимости (термин, применяемый для описания непреодолимой тяги к чрезмерному использованию Интернета).  Интернет-зависимость нередко относят к аутодеструктивному поведению.  </w:t>
      </w:r>
    </w:p>
    <w:p>
      <w:pPr>
        <w:sectPr>
          <w:headerReference w:type="even" r:id="rId10"/>
          <w:headerReference w:type="default" r:id="rId11"/>
          <w:headerReference w:type="first" r:id="rId12"/>
          <w:pgSz w:w="11906" w:h="16838"/>
          <w:pgMar w:top="1320" w:right="565" w:bottom="1257" w:left="1132" w:header="751" w:footer="720" w:gutter="0"/>
          <w:cols w:space="720"/>
        </w:sectPr>
      </w:pPr>
    </w:p>
    <w:p>
      <w:pPr>
        <w:ind w:firstLine="0"/>
      </w:pPr>
      <w:r>
        <w:lastRenderedPageBreak/>
        <w:t xml:space="preserve">В подростковой и молодежной среде она чаще всего проявляется в форме увлечения видеоиграми, навязчивой потребности в общении посредством мессенджеров, социальных сетей и форумов, онлайн-просмотре видеороликов, фильмов и сериалов. Среди основных симптомов интернет-зависимости: потеря контроля над временем, проводимым в сети; синдром отмены; замена реальности. Если рассматривать общий показатель склонности к интернет-зависимости, то у двух старших подростков  из трех и у половины молодых людей можно отметить определенную склонность  к чрезмерной увлеченности Интернетом [9]. </w:t>
      </w:r>
    </w:p>
    <w:p>
      <w:r>
        <w:t xml:space="preserve">По мнению ученых, онлайн-риски опасны в первую очередь тем, что они могут порождать разнообразные формы деструктивного поведения (негативное, неэтичное, жестокое, агрессивное, насильственное онлайн-поведение, наносящее намеренный прямой и психологический ущерб личности, направленный на разрушение межличностных отношений и социальных связей) [9]. </w:t>
      </w:r>
    </w:p>
    <w:p>
      <w:r>
        <w:t xml:space="preserve">Резюмируя вышесказанное, отметим, что социальные сети являются  в настоящее время сверхрезультативным средством вовлечения и объединения подростков в группы для активного взаимодействия в протестной, террористической и экстремистской деятельности. </w:t>
      </w:r>
    </w:p>
    <w:p>
      <w:r>
        <w:t xml:space="preserve">Социальные сети оказывают мощнейшее воздействие на эмоциональную сферу и оценку подростками деятельности действующей власти, общества, качества жизни, а также на интерпретацию информации о происходящих событиях как в России,  так и во всех странах мира. </w:t>
      </w:r>
    </w:p>
    <w:p>
      <w:r>
        <w:t xml:space="preserve">Социальные сети для вовлечения в протестную деятельность подростков используют три вида взаимодействия: </w:t>
      </w:r>
    </w:p>
    <w:p>
      <w:pPr>
        <w:numPr>
          <w:ilvl w:val="0"/>
          <w:numId w:val="5"/>
        </w:numPr>
        <w:spacing w:after="216" w:line="240" w:lineRule="auto"/>
      </w:pPr>
      <w:r>
        <w:t xml:space="preserve">информационное – посредством представления информации в определенном </w:t>
      </w:r>
    </w:p>
    <w:p>
      <w:pPr>
        <w:spacing w:line="240" w:lineRule="auto"/>
        <w:ind w:firstLine="0"/>
      </w:pPr>
      <w:r>
        <w:t xml:space="preserve">свете; </w:t>
      </w:r>
    </w:p>
    <w:p>
      <w:pPr>
        <w:numPr>
          <w:ilvl w:val="0"/>
          <w:numId w:val="5"/>
        </w:numPr>
      </w:pPr>
      <w:r>
        <w:t xml:space="preserve">социальное – посредством установления и укрепления контактов между людьми; </w:t>
      </w:r>
    </w:p>
    <w:p>
      <w:pPr>
        <w:numPr>
          <w:ilvl w:val="0"/>
          <w:numId w:val="5"/>
        </w:numPr>
        <w:spacing w:after="0"/>
      </w:pPr>
      <w:r>
        <w:lastRenderedPageBreak/>
        <w:t xml:space="preserve">эмоциональное – посредством создания комплекса эмоций, мотивирующих  к осуществлению протестной деятельности [3]. </w:t>
      </w:r>
    </w:p>
    <w:p>
      <w:r>
        <w:t xml:space="preserve">Таким образом, по сути, происходит зомбирование сознания подростков.  Они начинают действовать в интересах тех, кому выгодно их участие в протестных и иных противоправных действиях. </w:t>
      </w:r>
    </w:p>
    <w:p>
      <w:pPr>
        <w:spacing w:after="215" w:line="240" w:lineRule="auto"/>
        <w:ind w:left="709" w:firstLine="0"/>
        <w:jc w:val="left"/>
      </w:pPr>
      <w:r>
        <w:t xml:space="preserve"> </w:t>
      </w:r>
    </w:p>
    <w:p>
      <w:r>
        <w:t xml:space="preserve">1.3. Способы профилактики негативного воздействия СМИ и сети Интернет  на подростков </w:t>
      </w:r>
    </w:p>
    <w:p>
      <w:pPr>
        <w:spacing w:after="215" w:line="240" w:lineRule="auto"/>
        <w:ind w:left="709" w:firstLine="0"/>
        <w:jc w:val="left"/>
      </w:pPr>
      <w:r>
        <w:t xml:space="preserve"> </w:t>
      </w:r>
    </w:p>
    <w:p>
      <w:r>
        <w:t xml:space="preserve">В настоящее время одной из целей государственной политики Российской Федерации является защита подрастающего поколения от разрушающего воздействия асоциальных личностей. </w:t>
      </w:r>
    </w:p>
    <w:p>
      <w:r>
        <w:t>Указом Президента Российской Федерации от 29 мая 2017 г. № 240  2018-2027 годы в Российской Федерации объявлены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Десятилетием детства. </w:t>
      </w:r>
    </w:p>
    <w:p>
      <w:r>
        <w:t xml:space="preserve">План основных мероприятий, проводимых в рамках десятилетия детства,  на период до 2027 года включает мероприятия: </w:t>
      </w:r>
    </w:p>
    <w:p>
      <w:pPr>
        <w:numPr>
          <w:ilvl w:val="0"/>
          <w:numId w:val="5"/>
        </w:numPr>
      </w:pPr>
      <w:r>
        <w:t>по обеспечению безопасности детей, в том числе по созданию безопасного информационного пространства для детей;</w:t>
      </w:r>
      <w:r>
        <w:rPr>
          <w:rFonts w:ascii="Calibri" w:eastAsia="Calibri" w:hAnsi="Calibri" w:cs="Calibri"/>
          <w:sz w:val="22"/>
        </w:rPr>
        <w:t xml:space="preserve">  </w:t>
      </w:r>
    </w:p>
    <w:p>
      <w:pPr>
        <w:numPr>
          <w:ilvl w:val="0"/>
          <w:numId w:val="5"/>
        </w:numPr>
      </w:pPr>
      <w:r>
        <w:t xml:space="preserve">оказанию своевременной помощи детям и родителям в случае нарушения прав и законных интересов детей; </w:t>
      </w:r>
    </w:p>
    <w:p>
      <w:pPr>
        <w:numPr>
          <w:ilvl w:val="0"/>
          <w:numId w:val="5"/>
        </w:numPr>
        <w:spacing w:line="240" w:lineRule="auto"/>
      </w:pPr>
      <w:r>
        <w:t xml:space="preserve">профилактике травли и кибертравли (буллинг и кибербуллинг); </w:t>
      </w:r>
    </w:p>
    <w:p>
      <w:pPr>
        <w:numPr>
          <w:ilvl w:val="0"/>
          <w:numId w:val="5"/>
        </w:numPr>
      </w:pPr>
      <w:r>
        <w:t xml:space="preserve">обучению безопасному поведению в информационно-телекоммуникационной сети «Интернет». </w:t>
      </w:r>
    </w:p>
    <w:p>
      <w:r>
        <w:t xml:space="preserve">Уголовным кодексом Российской Федерации (ст. 150 и 151) предусмотрена ответственность граждан за вовлечение несовершеннолетних в совершение </w:t>
      </w:r>
      <w:r>
        <w:lastRenderedPageBreak/>
        <w:t xml:space="preserve">преступлений (общественно опасных деяний, предусмотренных УК РФ)  и антиобщественных действий. </w:t>
      </w:r>
    </w:p>
    <w:p>
      <w:pPr>
        <w:spacing w:after="0"/>
      </w:pPr>
      <w:r>
        <w:t xml:space="preserve">Педагоги и родители должны знать, что в самой сети Интернет существуют эффективные средства противодействия идеологии экстремизма, терроризма.  С 2009 года в России созданы различные интернет-ресурсы, которые можно использовать для профилактики и предотвращения негативного воздействия  на подростков асоциальных личностей посредством Интернета и СМИ. </w:t>
      </w:r>
    </w:p>
    <w:p>
      <w:r>
        <w:t xml:space="preserve">Так, в целях формирования единого информационного антитеррористического пространства созданы следующие сайты и порталы. </w:t>
      </w:r>
    </w:p>
    <w:p>
      <w:r>
        <w:rPr>
          <w:b/>
          <w:i/>
        </w:rPr>
        <w:t>«Наука и образование против террора»</w:t>
      </w:r>
      <w:r>
        <w:t xml:space="preserve"> – порталы, созданные на базе образовательных организаций, рассчитаны на студентов, преподавателей образовательных учреждений России, интересующихся судьбой своей страны,  её безопасностью. На портале размещаются сведения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 различных социальных явлениях, угрожающих безопасности общества, обсуждаются актуальные проблемы терроризма и экстремизма, а также информация, способствующая неприятию пользователями идеологии терроризма и экстремизма, воспитывающая уважительное отношение к духовным и нравственным ценностям, толерантности к религиозным конфессиям различного рода. </w:t>
      </w:r>
    </w:p>
    <w:p>
      <w:r>
        <w:rPr>
          <w:b/>
          <w:i/>
        </w:rPr>
        <w:t>«Молодёжь и Чистый Интернет»</w:t>
      </w:r>
      <w:r>
        <w:t xml:space="preserve"> (http://www.honestnet.ru/) – сайт предназначен для людей различного возраста РФ и зарубежных стран, с целью привлечения политически активной части населения для идеологической борьбы  с терроризмом и экстремизмов в современном мире.  </w:t>
      </w:r>
    </w:p>
    <w:p>
      <w:r>
        <w:rPr>
          <w:b/>
          <w:i/>
        </w:rPr>
        <w:t>«Террору нет»</w:t>
      </w:r>
      <w:r>
        <w:t xml:space="preserve"> (https://terrorunet</w:t>
      </w:r>
      <w:r>
        <w:rPr>
          <w:rFonts w:ascii="Calibri" w:eastAsia="Calibri" w:hAnsi="Calibri" w:cs="Calibri"/>
          <w:sz w:val="22"/>
        </w:rPr>
        <w:t>.</w:t>
      </w:r>
      <w:r>
        <w:t xml:space="preserve">ru/) для пользователей разных возрастов,  где размещается информация о различных социальных явлениях, угрожающих безопасности общества, о проводимых мероприятиях; обсуждаются актуальные проблемы терроризма и экстремизма.  </w:t>
      </w:r>
    </w:p>
    <w:p>
      <w:r>
        <w:rPr>
          <w:b/>
          <w:i/>
        </w:rPr>
        <w:t xml:space="preserve">Сайт Национального центра информационного противодействия терроризму и экстремизму в образовательной среде и сети Интернет </w:t>
      </w:r>
      <w:r>
        <w:lastRenderedPageBreak/>
        <w:t xml:space="preserve">(НЦПТИ.рф) представляет собой диалоговую площадку для взаимодействия экспертов из научной и педагогической среды, представителей молодежных организаций и госструктур по противодействию экстремизму в сети Интернет  и образовательной среде. Сайт НЦПТИ выполняет просветительскую, презентативную, информационно-аналитическую и организационнокоммуникативную функции. Здесь представлены материалы (для скачивания)  и информация о таких негативных общественных явлениях, как экстремизм  и терроризм; государственных структурах, в том числе и НЦПТИ,  которые занимаются профилактикой и противодействием радикализации сети Интернет и общества; об исследованиях и событиях, связанных с радикализацией  и дерадикализацией общества в Российской Федерации и мире в целом и др. </w:t>
      </w:r>
    </w:p>
    <w:p>
      <w:r>
        <w:t xml:space="preserve">Пользователи имеют возможность принять непосредственное участие в борьбе за Интернет без экстремизма посредством конкретных действий (использование сервиса «Сообщить о противоправном контенте»).  </w:t>
      </w:r>
    </w:p>
    <w:p>
      <w:r>
        <w:t xml:space="preserve">Ученые и практики предлагают педагогам и родителям следующие действия для профилактики негативного воздействия сети Интернет на подростков [8;9]: </w:t>
      </w:r>
    </w:p>
    <w:p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Обязательно дискутировать и беседовать с подростками о том,  что не вся информация, размещенная в Интернете, – правдивая, достоверная. Обсуждать с социальную, политическую и экономическую ситуацию в мире. Необходимо донести до подростков реальные мотивы и цели организаторов акций  и последствия участия в них для реализации дальнейших жизненных планов. </w:t>
      </w:r>
    </w:p>
    <w:p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Завести аккаунт в популярных социальных сетях, где зарегистрирован подросток, для понимания сущности и направленности информационного потока. Проявлять интерес к информации, которую получает подросток: передачи, книги, новостные статьи, ссылки в Интернете и пр. Стараться понять, какие выводы извлекает подросток от ознакомления с этой информацией, дискутируйте. </w:t>
      </w:r>
    </w:p>
    <w:p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Использовать средства блокирования нежелательного материала, средства родительского контроля (Kaspersky Safe Kids, mSpy, Norton Family Parental Control), с помощью которых возможно ограничивать нежелательный контент, продолжительность нахождения в сети, а также пользование Интернетом в ночное время; средства родительского контроля, предоставляемые операторами мобильной связи. </w:t>
      </w:r>
    </w:p>
    <w:p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Приучать себя и детей к конфиденциальности: не сообщать персональные данные о себе, адрес, номер телефона, не рассказывать о материальном состоянии семьи, не делиться проблемами публично. </w:t>
      </w:r>
    </w:p>
    <w:p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Стать другом подросткам в социальных сетях (делиться позитивной информацией, изучать поступающие от него ссылки, узнавать о виртуальных друзьях, о встречах ребенка/ученика с ними в реальной жизни; если подростка что-то пугает или настораживает, ему кто-то угрожает в социальных сетях, в переписке,  то он обязательно должен сообщить об этом родителям). </w:t>
      </w:r>
    </w:p>
    <w:p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Увеличить время общения с подростками, проявить интерес к кругу  его общения: с кем общается, как проводит время и какие проблемы его волнуют. </w:t>
      </w:r>
    </w:p>
    <w:p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Создать условия для организации досуга: посещение спортивных секций, кружков, общественных организаций, военно-патриотических клубов, что позволит подростку самореализоваться и самовыражаться, а также позволит значительно расширить круг его общения. </w:t>
      </w:r>
    </w:p>
    <w:p>
      <w:r>
        <w:t xml:space="preserve">Наиболее эффективной мерой защиты несовершеннолетних от влияния интернета может быть системная профилактика, как со стороны образовательной организации, так и со стороны родителей, основанная на обучении правилам безопасного поведения в виртуальной среде, знании рисков и умении их избегать, преодолевать негативные действия киберсообщества. </w:t>
      </w:r>
    </w:p>
    <w:p>
      <w:r>
        <w:lastRenderedPageBreak/>
        <w:t xml:space="preserve">У подростков необходимо формировать критическое мышление, способствующего анализу и проверки достоверности информации, выбору контактов в соцсетях и блокировки нежелательных. Также формировать отношение  к перепостам и твитам, учить рефлексии, прежде чем разослать, оценивать информацию, показавшуюся «прикольной» и ставить перед собой вопрос  </w:t>
      </w:r>
    </w:p>
    <w:p>
      <w:pPr>
        <w:spacing w:line="240" w:lineRule="auto"/>
        <w:ind w:firstLine="0"/>
      </w:pPr>
      <w:r>
        <w:t xml:space="preserve">«а так ли это прикольно, и не играю ли я на руку преступникам?».  </w:t>
      </w:r>
    </w:p>
    <w:p>
      <w:pPr>
        <w:spacing w:after="61" w:line="240" w:lineRule="auto"/>
        <w:ind w:left="709" w:firstLine="0"/>
        <w:jc w:val="left"/>
      </w:pPr>
      <w:r>
        <w:rPr>
          <w:color w:val="2F5496"/>
        </w:rPr>
        <w:t xml:space="preserve"> </w:t>
      </w:r>
    </w:p>
    <w:p>
      <w:pPr>
        <w:spacing w:after="59" w:line="240" w:lineRule="auto"/>
        <w:ind w:left="709" w:firstLine="0"/>
        <w:jc w:val="left"/>
      </w:pPr>
      <w:r>
        <w:rPr>
          <w:b/>
        </w:rPr>
        <w:t xml:space="preserve"> </w:t>
      </w:r>
    </w:p>
    <w:p>
      <w:pPr>
        <w:spacing w:after="67" w:line="240" w:lineRule="auto"/>
        <w:ind w:left="709" w:firstLine="0"/>
        <w:jc w:val="left"/>
      </w:pPr>
      <w:r>
        <w:rPr>
          <w:b/>
        </w:rPr>
        <w:t xml:space="preserve"> </w:t>
      </w:r>
    </w:p>
    <w:p>
      <w:pPr>
        <w:spacing w:after="0" w:line="240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>
      <w:pPr>
        <w:spacing w:after="80" w:line="240" w:lineRule="auto"/>
        <w:ind w:left="10" w:right="-15" w:hanging="10"/>
        <w:jc w:val="center"/>
      </w:pPr>
      <w:r>
        <w:t xml:space="preserve">ЗАКЛЮЧЕНИЕ </w:t>
      </w:r>
    </w:p>
    <w:p>
      <w:pPr>
        <w:spacing w:after="54" w:line="240" w:lineRule="auto"/>
        <w:ind w:left="709" w:firstLine="0"/>
        <w:jc w:val="left"/>
      </w:pPr>
      <w:r>
        <w:rPr>
          <w:color w:val="2F5496"/>
        </w:rPr>
        <w:t xml:space="preserve"> </w:t>
      </w:r>
    </w:p>
    <w:p>
      <w:r>
        <w:t xml:space="preserve">Вовлечение подростков как наиболее активной возрастной социальной группы в протестную, экстремистскую и террористическую деятельность является негативным социально-политическим явлением, как известно, не только России,  но во многих регионах мира, в том числе и экономически благополучных, влияющим на политические процессы, и в большей степени на развитие личности самих подростков.  </w:t>
      </w:r>
    </w:p>
    <w:p>
      <w:r>
        <w:t>Ограждение подростков и противодействие такому явлению должно стать целью взаимодействия семьи и образовательной организации. Необходимо в первую очередь усилить контроль за распространением информации, оказывающей влияние на подростков и доступом к социальным сетям, имеющим неограниченный круг лиц («ВКонтакте», «Одноклассники», Twitter, Facebook, Instagram), формировать  у подростков критическое мышление, собственную точку зрения на политическую систему общества, навыки принятия самостоятельных решений, систему ценностей, базирующихся на ценностях патриотизма, гражданского мира, согласия  и ответственности, расширение участия подростков в развитии общества, вовлечение в моложёные организации, чья деятельность направлена на</w:t>
      </w:r>
      <w:r>
        <w:rPr>
          <w:color w:val="00B0F0"/>
        </w:rPr>
        <w:t xml:space="preserve"> </w:t>
      </w:r>
      <w:r>
        <w:t xml:space="preserve">решение социальных, гражданских и других общественно важных проблем. </w:t>
      </w:r>
    </w:p>
    <w:p>
      <w:pPr>
        <w:spacing w:after="0" w:line="240" w:lineRule="auto"/>
        <w:ind w:left="2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>
      <w:pPr>
        <w:spacing w:after="80" w:line="240" w:lineRule="auto"/>
        <w:ind w:left="10" w:right="-15" w:hanging="10"/>
        <w:jc w:val="center"/>
      </w:pPr>
      <w:r>
        <w:lastRenderedPageBreak/>
        <w:t xml:space="preserve">СПИСОК ЛИТЕРАТУРЫ </w:t>
      </w:r>
    </w:p>
    <w:p>
      <w:pPr>
        <w:spacing w:after="54" w:line="240" w:lineRule="auto"/>
        <w:ind w:left="0" w:firstLine="0"/>
        <w:jc w:val="center"/>
      </w:pPr>
      <w:r>
        <w:t xml:space="preserve"> </w:t>
      </w:r>
    </w:p>
    <w:p>
      <w:pPr>
        <w:numPr>
          <w:ilvl w:val="0"/>
          <w:numId w:val="6"/>
        </w:numPr>
      </w:pPr>
      <w:r>
        <w:t xml:space="preserve">Авцинова Г.И. Социализация российской молодежи в условиях информационной войны // Ученые записки Российского государственного социального университета. – 2014. – Т. 2. – № 4 (127). </w:t>
      </w:r>
    </w:p>
    <w:p>
      <w:pPr>
        <w:numPr>
          <w:ilvl w:val="0"/>
          <w:numId w:val="6"/>
        </w:numPr>
      </w:pPr>
      <w:r>
        <w:t xml:space="preserve">Инновационные формы протестной активности молодежи / Г.И. Авцинова, Е.Ю. Воронина // PolitBook. – 2014. - № 3. [Электронный ресурс]. URL: http://politbook.online/index.php/archiv/45-pb-2013-3. </w:t>
      </w:r>
    </w:p>
    <w:p>
      <w:pPr>
        <w:numPr>
          <w:ilvl w:val="0"/>
          <w:numId w:val="6"/>
        </w:numPr>
      </w:pPr>
      <w:r>
        <w:t xml:space="preserve">Бударин П.В. Особенности вовлечения подростков к участию протестной деятельности современной оппозицией в РФ // Теории и проблемы политических исследований. – 2018. – Том 7. – № 5А. – С. 230-237. </w:t>
      </w:r>
    </w:p>
    <w:p>
      <w:pPr>
        <w:numPr>
          <w:ilvl w:val="0"/>
          <w:numId w:val="6"/>
        </w:numPr>
      </w:pPr>
      <w:r>
        <w:t xml:space="preserve">Костенко В.В. О протестной деятельности молодежных общественных организаций города Москвы // Сборник материалов международной научнопрактической конференции «ХХII Международная конференция, посвященная проблемам общественных и гуманитарных наук» – Москва, 2014, – С. 35–37. </w:t>
      </w:r>
    </w:p>
    <w:p>
      <w:pPr>
        <w:numPr>
          <w:ilvl w:val="0"/>
          <w:numId w:val="6"/>
        </w:numPr>
      </w:pPr>
      <w:r>
        <w:t xml:space="preserve">Куликова Ю.П. Инновационные формы политической активности молодёжи в условиях модернизации общества // Теории и проблемы политических исследований. 2012. № 4. С. 99-105. </w:t>
      </w:r>
    </w:p>
    <w:p>
      <w:pPr>
        <w:numPr>
          <w:ilvl w:val="0"/>
          <w:numId w:val="6"/>
        </w:numPr>
      </w:pPr>
      <w:r>
        <w:t>Методические рекомендации по противодействию идеологии экстремизма и терроризма в сети Интернет. – Кострома: Костромской государственный университет, 2020.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[Электронный ресурс]. URL: </w:t>
      </w:r>
    </w:p>
    <w:p>
      <w:pPr>
        <w:spacing w:after="209" w:line="349" w:lineRule="auto"/>
        <w:ind w:left="1" w:firstLine="0"/>
        <w:jc w:val="left"/>
      </w:pPr>
      <w:hyperlink r:id="rId13">
        <w:r>
          <w:rPr>
            <w:color w:val="0563C1"/>
            <w:u w:val="single" w:color="0563C1"/>
          </w:rPr>
          <w:t>https</w:t>
        </w:r>
      </w:hyperlink>
      <w:hyperlink r:id="rId14">
        <w:r>
          <w:rPr>
            <w:color w:val="0563C1"/>
            <w:u w:val="single" w:color="0563C1"/>
          </w:rPr>
          <w:t>://ksu.edu.ru/files/Svedeniya</w:t>
        </w:r>
      </w:hyperlink>
      <w:hyperlink r:id="rId15">
        <w:r>
          <w:rPr>
            <w:color w:val="0563C1"/>
            <w:u w:val="single" w:color="0563C1"/>
          </w:rPr>
          <w:t>_ob_</w:t>
        </w:r>
      </w:hyperlink>
      <w:hyperlink r:id="rId16">
        <w:r>
          <w:rPr>
            <w:color w:val="0563C1"/>
            <w:u w:val="single" w:color="0563C1"/>
          </w:rPr>
          <w:t>organisacii/ANTITERROR/antiterror</w:t>
        </w:r>
      </w:hyperlink>
      <w:hyperlink r:id="rId17">
        <w:r>
          <w:rPr>
            <w:color w:val="0563C1"/>
            <w:u w:val="single" w:color="0563C1"/>
          </w:rPr>
          <w:t>-mr-</w:t>
        </w:r>
      </w:hyperlink>
      <w:hyperlink r:id="rId18">
        <w:r>
          <w:rPr>
            <w:color w:val="0563C1"/>
            <w:u w:val="single" w:color="0563C1"/>
          </w:rPr>
          <w:t>v</w:t>
        </w:r>
      </w:hyperlink>
      <w:hyperlink r:id="rId19">
        <w:r>
          <w:rPr>
            <w:color w:val="0563C1"/>
            <w:u w:val="single" w:color="0563C1"/>
          </w:rPr>
          <w:t>-</w:t>
        </w:r>
      </w:hyperlink>
      <w:hyperlink r:id="rId20">
        <w:r>
          <w:rPr>
            <w:color w:val="0563C1"/>
            <w:u w:val="single" w:color="0563C1"/>
          </w:rPr>
          <w:t>seti</w:t>
        </w:r>
      </w:hyperlink>
      <w:hyperlink r:id="rId21"/>
      <w:hyperlink r:id="rId22">
        <w:r>
          <w:rPr>
            <w:color w:val="0563C1"/>
            <w:u w:val="single" w:color="0563C1"/>
          </w:rPr>
          <w:t>internet.pdf</w:t>
        </w:r>
      </w:hyperlink>
      <w:hyperlink r:id="rId23">
        <w:r>
          <w:t>.</w:t>
        </w:r>
      </w:hyperlink>
      <w:r>
        <w:t xml:space="preserve">  </w:t>
      </w:r>
    </w:p>
    <w:p>
      <w:pPr>
        <w:numPr>
          <w:ilvl w:val="0"/>
          <w:numId w:val="6"/>
        </w:numPr>
      </w:pPr>
      <w:r>
        <w:t xml:space="preserve">Мифы о «поколении Z» / Н. В. Богачева, Е. В. Сивак; Национальный исследовательский университет «Высшая школа экономики», Институт образования. — Москва: НИУ ВШЭ, 2019. — 64 с. </w:t>
      </w:r>
    </w:p>
    <w:p>
      <w:pPr>
        <w:numPr>
          <w:ilvl w:val="0"/>
          <w:numId w:val="6"/>
        </w:numPr>
        <w:spacing w:after="0"/>
      </w:pPr>
      <w:r>
        <w:lastRenderedPageBreak/>
        <w:t xml:space="preserve">Мы в ответе за цифровой мир: Профилактика деструктивного поведения подростков и молодежи в Интернете: учебно-методическое пособие / Г.У. Солдатова, С.В. Чигарькова, А.А. Дренёва, С.Н. Илюхина. – М.: Когито-Центр, 2019. – 176 с. </w:t>
      </w:r>
    </w:p>
    <w:p>
      <w:pPr>
        <w:numPr>
          <w:ilvl w:val="0"/>
          <w:numId w:val="6"/>
        </w:numPr>
      </w:pPr>
      <w:r>
        <w:t xml:space="preserve">Безопасность подростков в интернете: риски, совладание и родительская медиация / Г.У. Солдатова, Е.И. Рассказова // Национальный психологический журнал. – 2014. – №3(15). – С. 39-51. </w:t>
      </w:r>
    </w:p>
    <w:p>
      <w:pPr>
        <w:numPr>
          <w:ilvl w:val="0"/>
          <w:numId w:val="6"/>
        </w:numPr>
      </w:pPr>
      <w:r>
        <w:t xml:space="preserve">Трунов Д.Г. Механизмы манипуляции и типы манипуляторов // Коммуникация в современной парадигме социального и гуманитарного знания: Материалы 4-й международной конференции РКА «Коммуникация-2008». – Москва, 2008. – С. 474-476. </w:t>
      </w:r>
    </w:p>
    <w:p>
      <w:pPr>
        <w:numPr>
          <w:ilvl w:val="0"/>
          <w:numId w:val="6"/>
        </w:numPr>
      </w:pPr>
      <w:r>
        <w:t xml:space="preserve">Федеральный закон от 06.03.2006 г. № 35-ФЗ (ред. от 26.05.2021). «О противодействии терроризму». </w:t>
      </w:r>
    </w:p>
    <w:p>
      <w:pPr>
        <w:numPr>
          <w:ilvl w:val="0"/>
          <w:numId w:val="6"/>
        </w:numPr>
      </w:pPr>
      <w:r>
        <w:t xml:space="preserve">Федеральный закон от 25.07.2002 г. № 114-ФЗ (ред. от 01.07.2021) «О противодействии экстремистской деятельности». </w:t>
      </w:r>
    </w:p>
    <w:p>
      <w:pPr>
        <w:numPr>
          <w:ilvl w:val="0"/>
          <w:numId w:val="6"/>
        </w:numPr>
      </w:pPr>
      <w:r>
        <w:t xml:space="preserve">Федотова А.В. Современный подросток: выражение протеста и отношение к экстремизму // Психолого-педагогические исследования. – 2021. – Том 13. – № 2. – </w:t>
      </w:r>
    </w:p>
    <w:p>
      <w:pPr>
        <w:ind w:firstLine="0"/>
      </w:pPr>
      <w:r>
        <w:t xml:space="preserve">C. </w:t>
      </w:r>
      <w:r>
        <w:tab/>
        <w:t xml:space="preserve">105–122 </w:t>
      </w:r>
      <w:r>
        <w:tab/>
        <w:t xml:space="preserve">[Электронный </w:t>
      </w:r>
      <w:r>
        <w:tab/>
        <w:t xml:space="preserve">ресурс]. </w:t>
      </w:r>
      <w:r>
        <w:tab/>
        <w:t xml:space="preserve">URL: http://psyedu.ru/journal/2021/2/Fedotova.phtml. </w:t>
      </w:r>
    </w:p>
    <w:p>
      <w:pPr>
        <w:spacing w:after="54" w:line="240" w:lineRule="auto"/>
        <w:ind w:left="709" w:firstLine="0"/>
        <w:jc w:val="left"/>
      </w:pPr>
      <w:r>
        <w:t xml:space="preserve"> </w:t>
      </w:r>
    </w:p>
    <w:p>
      <w:pPr>
        <w:spacing w:after="54" w:line="240" w:lineRule="auto"/>
        <w:ind w:left="709" w:firstLine="0"/>
        <w:jc w:val="left"/>
      </w:pPr>
      <w:r>
        <w:t xml:space="preserve"> </w:t>
      </w:r>
    </w:p>
    <w:p>
      <w:pPr>
        <w:spacing w:after="0" w:line="240" w:lineRule="auto"/>
        <w:ind w:left="709" w:firstLine="0"/>
        <w:jc w:val="left"/>
      </w:pPr>
      <w:r>
        <w:t xml:space="preserve"> </w:t>
      </w:r>
    </w:p>
    <w:sectPr>
      <w:headerReference w:type="even" r:id="rId24"/>
      <w:headerReference w:type="default" r:id="rId25"/>
      <w:headerReference w:type="first" r:id="rId26"/>
      <w:pgSz w:w="11906" w:h="16838"/>
      <w:pgMar w:top="1320" w:right="565" w:bottom="1257" w:left="1132" w:header="7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after="45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after="45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after="45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>
    <w:pPr>
      <w:spacing w:after="56" w:line="240" w:lineRule="auto"/>
      <w:ind w:left="0" w:firstLine="0"/>
      <w:jc w:val="left"/>
    </w:pPr>
    <w:r>
      <w:rPr>
        <w:sz w:val="24"/>
      </w:rPr>
      <w:t xml:space="preserve"> </w:t>
    </w:r>
  </w:p>
  <w:p>
    <w:pPr>
      <w:spacing w:after="0" w:line="240" w:lineRule="auto"/>
      <w:ind w:left="708" w:firstLine="0"/>
      <w:jc w:val="left"/>
    </w:pPr>
    <w:r>
      <w:t xml:space="preserve">–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after="45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noProof/>
        <w:sz w:val="22"/>
      </w:rPr>
      <w:t>14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>
    <w:pPr>
      <w:spacing w:after="56" w:line="240" w:lineRule="auto"/>
      <w:ind w:left="0" w:firstLine="0"/>
      <w:jc w:val="left"/>
    </w:pPr>
    <w:r>
      <w:rPr>
        <w:sz w:val="24"/>
      </w:rPr>
      <w:t xml:space="preserve"> </w:t>
    </w:r>
  </w:p>
  <w:p>
    <w:pPr>
      <w:spacing w:after="0" w:line="240" w:lineRule="auto"/>
      <w:ind w:left="708" w:firstLine="0"/>
      <w:jc w:val="left"/>
    </w:pPr>
    <w:r>
      <w:t xml:space="preserve">–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after="45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>
    <w:pPr>
      <w:spacing w:after="56" w:line="240" w:lineRule="auto"/>
      <w:ind w:left="0" w:firstLine="0"/>
      <w:jc w:val="left"/>
    </w:pPr>
    <w:r>
      <w:rPr>
        <w:sz w:val="24"/>
      </w:rPr>
      <w:t xml:space="preserve"> </w:t>
    </w:r>
  </w:p>
  <w:p>
    <w:pPr>
      <w:spacing w:after="0" w:line="240" w:lineRule="auto"/>
      <w:ind w:left="708" w:firstLine="0"/>
      <w:jc w:val="left"/>
    </w:pPr>
    <w:r>
      <w:t xml:space="preserve">–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after="45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after="45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noProof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after="45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010FB"/>
    <w:multiLevelType w:val="hybridMultilevel"/>
    <w:tmpl w:val="4DF03DD8"/>
    <w:lvl w:ilvl="0" w:tplc="F36657F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F498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D8C4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290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4CE5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2ECE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879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DEDA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3063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D72FFF"/>
    <w:multiLevelType w:val="hybridMultilevel"/>
    <w:tmpl w:val="0DC6AC48"/>
    <w:lvl w:ilvl="0" w:tplc="E690ACB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C018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BEB9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6A0A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D205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7292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C43A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48A1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9659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2D6C90"/>
    <w:multiLevelType w:val="hybridMultilevel"/>
    <w:tmpl w:val="24BA696A"/>
    <w:lvl w:ilvl="0" w:tplc="9160990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8C2C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32D3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C43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4EE1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A47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B472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4456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C235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5651BB"/>
    <w:multiLevelType w:val="hybridMultilevel"/>
    <w:tmpl w:val="535C5940"/>
    <w:lvl w:ilvl="0" w:tplc="7220B31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9697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84E1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CCCC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1033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0471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4E91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E041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23D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1774BD"/>
    <w:multiLevelType w:val="hybridMultilevel"/>
    <w:tmpl w:val="77300632"/>
    <w:lvl w:ilvl="0" w:tplc="F56610DA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36676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68898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72821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AA93F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1A48F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4AE6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8E464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007B0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2D002DA"/>
    <w:multiLevelType w:val="hybridMultilevel"/>
    <w:tmpl w:val="0EA08534"/>
    <w:lvl w:ilvl="0" w:tplc="94C61F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8EB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643E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E40F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74D9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3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B43F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8449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9669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CB712-57C8-4AFF-ABE2-0E35C0F0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1" w:line="351" w:lineRule="auto"/>
      <w:ind w:left="-12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ksu.edu.ru/files/Svedeniya_ob_organisacii/ANTITERROR/antiterror-mr-v-seti-internet.pdf" TargetMode="External"/><Relationship Id="rId18" Type="http://schemas.openxmlformats.org/officeDocument/2006/relationships/hyperlink" Target="https://ksu.edu.ru/files/Svedeniya_ob_organisacii/ANTITERROR/antiterror-mr-v-seti-internet.pdf" TargetMode="Externa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yperlink" Target="https://ksu.edu.ru/files/Svedeniya_ob_organisacii/ANTITERROR/antiterror-mr-v-seti-internet.pdf" TargetMode="Externa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yperlink" Target="https://ksu.edu.ru/files/Svedeniya_ob_organisacii/ANTITERROR/antiterror-mr-v-seti-internet.pdf" TargetMode="Externa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yperlink" Target="https://ksu.edu.ru/files/Svedeniya_ob_organisacii/ANTITERROR/antiterror-mr-v-seti-internet.pdf" TargetMode="External"/><Relationship Id="rId20" Type="http://schemas.openxmlformats.org/officeDocument/2006/relationships/hyperlink" Target="https://ksu.edu.ru/files/Svedeniya_ob_organisacii/ANTITERROR/antiterror-mr-v-seti-internet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hyperlink" Target="https://ksu.edu.ru/files/Svedeniya_ob_organisacii/ANTITERROR/antiterror-mr-v-seti-internet.pdf" TargetMode="External"/><Relationship Id="rId23" Type="http://schemas.openxmlformats.org/officeDocument/2006/relationships/hyperlink" Target="https://ksu.edu.ru/files/Svedeniya_ob_organisacii/ANTITERROR/antiterror-mr-v-seti-internet.pdf" TargetMode="External"/><Relationship Id="rId28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hyperlink" Target="https://ksu.edu.ru/files/Svedeniya_ob_organisacii/ANTITERROR/antiterror-mr-v-seti-internet.pdf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https://ksu.edu.ru/files/Svedeniya_ob_organisacii/ANTITERROR/antiterror-mr-v-seti-internet.pdf" TargetMode="External"/><Relationship Id="rId22" Type="http://schemas.openxmlformats.org/officeDocument/2006/relationships/hyperlink" Target="https://ksu.edu.ru/files/Svedeniya_ob_organisacii/ANTITERROR/antiterror-mr-v-seti-internet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5207</Words>
  <Characters>29682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cp:lastModifiedBy>Студент</cp:lastModifiedBy>
  <cp:revision>2</cp:revision>
  <dcterms:created xsi:type="dcterms:W3CDTF">2022-05-18T06:56:00Z</dcterms:created>
  <dcterms:modified xsi:type="dcterms:W3CDTF">2022-05-18T06:56:00Z</dcterms:modified>
</cp:coreProperties>
</file>